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1D776" w14:textId="1C282664" w:rsidR="005B7E62" w:rsidRDefault="0071528C" w:rsidP="65C5CD7C">
      <w:pPr>
        <w:pStyle w:val="HeadingTitle"/>
        <w:rPr>
          <w:rFonts w:eastAsia="Arial"/>
        </w:rPr>
      </w:pPr>
      <w:r>
        <w:rPr>
          <w:rFonts w:eastAsia="Arial"/>
        </w:rPr>
        <w:t>Meeting Minutes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361"/>
        <w:gridCol w:w="4999"/>
      </w:tblGrid>
      <w:tr w:rsidR="65C5CD7C" w14:paraId="7314F1D9" w14:textId="77777777" w:rsidTr="65C5CD7C">
        <w:trPr>
          <w:trHeight w:val="300"/>
        </w:trPr>
        <w:tc>
          <w:tcPr>
            <w:tcW w:w="4361" w:type="dxa"/>
            <w:tcMar>
              <w:left w:w="105" w:type="dxa"/>
              <w:right w:w="105" w:type="dxa"/>
            </w:tcMar>
          </w:tcPr>
          <w:p w14:paraId="18D963FF" w14:textId="6BE622E4" w:rsidR="65C5CD7C" w:rsidRDefault="65C5CD7C" w:rsidP="65C5CD7C">
            <w:pPr>
              <w:pStyle w:val="HeadingTitle"/>
              <w:spacing w:afterAutospacing="1" w:line="279" w:lineRule="auto"/>
              <w:rPr>
                <w:rFonts w:ascii="Franklin Gothic Book" w:eastAsia="Franklin Gothic Book" w:hAnsi="Franklin Gothic Book" w:cs="Franklin Gothic Book"/>
                <w:b w:val="0"/>
                <w:bCs w:val="0"/>
                <w:color w:val="002060"/>
                <w:sz w:val="22"/>
                <w:szCs w:val="22"/>
              </w:rPr>
            </w:pPr>
            <w:r w:rsidRPr="65C5CD7C">
              <w:rPr>
                <w:rFonts w:ascii="Franklin Gothic Book" w:eastAsia="Franklin Gothic Book" w:hAnsi="Franklin Gothic Book" w:cs="Franklin Gothic Book"/>
                <w:b w:val="0"/>
                <w:bCs w:val="0"/>
                <w:color w:val="002060"/>
                <w:sz w:val="22"/>
                <w:szCs w:val="22"/>
              </w:rPr>
              <w:t xml:space="preserve">Meeting:     </w:t>
            </w:r>
            <w:r w:rsidR="6C75A3FE" w:rsidRPr="65C5CD7C">
              <w:rPr>
                <w:rFonts w:ascii="Franklin Gothic Book" w:eastAsia="Franklin Gothic Book" w:hAnsi="Franklin Gothic Book" w:cs="Franklin Gothic Book"/>
                <w:b w:val="0"/>
                <w:bCs w:val="0"/>
                <w:color w:val="002060"/>
                <w:sz w:val="22"/>
                <w:szCs w:val="22"/>
              </w:rPr>
              <w:t>QMP</w:t>
            </w:r>
            <w:r w:rsidR="0495D9BD" w:rsidRPr="65C5CD7C">
              <w:rPr>
                <w:rFonts w:ascii="Franklin Gothic Book" w:eastAsia="Franklin Gothic Book" w:hAnsi="Franklin Gothic Book" w:cs="Franklin Gothic Book"/>
                <w:b w:val="0"/>
                <w:bCs w:val="0"/>
                <w:color w:val="002060"/>
                <w:sz w:val="22"/>
                <w:szCs w:val="22"/>
              </w:rPr>
              <w:t xml:space="preserve"> Bi-Monthly Meeting</w:t>
            </w:r>
          </w:p>
          <w:p w14:paraId="194D9B23" w14:textId="14A5502B" w:rsidR="65C5CD7C" w:rsidRDefault="65C5CD7C" w:rsidP="65C5CD7C">
            <w:pPr>
              <w:pStyle w:val="HeadingTitle"/>
              <w:spacing w:afterAutospacing="1" w:line="279" w:lineRule="auto"/>
              <w:rPr>
                <w:rFonts w:ascii="Franklin Gothic Book" w:eastAsia="Franklin Gothic Book" w:hAnsi="Franklin Gothic Book" w:cs="Franklin Gothic Book"/>
                <w:b w:val="0"/>
                <w:bCs w:val="0"/>
                <w:color w:val="002060"/>
                <w:sz w:val="22"/>
                <w:szCs w:val="22"/>
              </w:rPr>
            </w:pPr>
            <w:r w:rsidRPr="65C5CD7C">
              <w:rPr>
                <w:rFonts w:ascii="Franklin Gothic Book" w:eastAsia="Franklin Gothic Book" w:hAnsi="Franklin Gothic Book" w:cs="Franklin Gothic Book"/>
                <w:b w:val="0"/>
                <w:bCs w:val="0"/>
                <w:color w:val="002060"/>
                <w:sz w:val="22"/>
                <w:szCs w:val="22"/>
              </w:rPr>
              <w:t>Date: 7/</w:t>
            </w:r>
            <w:r w:rsidR="418038D6" w:rsidRPr="65C5CD7C">
              <w:rPr>
                <w:rFonts w:ascii="Franklin Gothic Book" w:eastAsia="Franklin Gothic Book" w:hAnsi="Franklin Gothic Book" w:cs="Franklin Gothic Book"/>
                <w:b w:val="0"/>
                <w:bCs w:val="0"/>
                <w:color w:val="002060"/>
                <w:sz w:val="22"/>
                <w:szCs w:val="22"/>
              </w:rPr>
              <w:t>17</w:t>
            </w:r>
            <w:r w:rsidRPr="65C5CD7C">
              <w:rPr>
                <w:rFonts w:ascii="Franklin Gothic Book" w:eastAsia="Franklin Gothic Book" w:hAnsi="Franklin Gothic Book" w:cs="Franklin Gothic Book"/>
                <w:b w:val="0"/>
                <w:bCs w:val="0"/>
                <w:color w:val="002060"/>
                <w:sz w:val="22"/>
                <w:szCs w:val="22"/>
              </w:rPr>
              <w:t>/2024</w:t>
            </w:r>
          </w:p>
          <w:p w14:paraId="7D1573CA" w14:textId="387A09EF" w:rsidR="65C5CD7C" w:rsidRDefault="65C5CD7C" w:rsidP="65C5CD7C">
            <w:pPr>
              <w:pStyle w:val="HeadingTitle"/>
              <w:spacing w:afterAutospacing="1"/>
              <w:rPr>
                <w:rFonts w:ascii="Franklin Gothic Book" w:eastAsia="Franklin Gothic Book" w:hAnsi="Franklin Gothic Book" w:cs="Franklin Gothic Book"/>
                <w:color w:val="002060"/>
                <w:sz w:val="22"/>
                <w:szCs w:val="22"/>
              </w:rPr>
            </w:pPr>
            <w:r w:rsidRPr="65C5CD7C">
              <w:rPr>
                <w:rFonts w:ascii="Franklin Gothic Book" w:eastAsia="Franklin Gothic Book" w:hAnsi="Franklin Gothic Book" w:cs="Franklin Gothic Book"/>
                <w:b w:val="0"/>
                <w:bCs w:val="0"/>
                <w:color w:val="002060"/>
                <w:sz w:val="22"/>
                <w:szCs w:val="22"/>
              </w:rPr>
              <w:t xml:space="preserve">Time: </w:t>
            </w:r>
            <w:r w:rsidR="76631604" w:rsidRPr="65C5CD7C">
              <w:rPr>
                <w:rFonts w:ascii="Franklin Gothic Book" w:eastAsia="Franklin Gothic Book" w:hAnsi="Franklin Gothic Book" w:cs="Franklin Gothic Book"/>
                <w:b w:val="0"/>
                <w:bCs w:val="0"/>
                <w:color w:val="002060"/>
                <w:sz w:val="22"/>
                <w:szCs w:val="22"/>
              </w:rPr>
              <w:t>3</w:t>
            </w:r>
            <w:r w:rsidRPr="65C5CD7C">
              <w:rPr>
                <w:rFonts w:ascii="Franklin Gothic Book" w:eastAsia="Franklin Gothic Book" w:hAnsi="Franklin Gothic Book" w:cs="Franklin Gothic Book"/>
                <w:b w:val="0"/>
                <w:bCs w:val="0"/>
                <w:color w:val="002060"/>
                <w:sz w:val="22"/>
                <w:szCs w:val="22"/>
              </w:rPr>
              <w:t>:00 pm</w:t>
            </w:r>
          </w:p>
          <w:p w14:paraId="4A8F65C4" w14:textId="62A51A46" w:rsidR="65C5CD7C" w:rsidRDefault="65C5CD7C" w:rsidP="65C5CD7C">
            <w:pPr>
              <w:pStyle w:val="HeadingTitle"/>
              <w:spacing w:afterAutospacing="1"/>
              <w:rPr>
                <w:rFonts w:ascii="Franklin Gothic Book" w:eastAsia="Franklin Gothic Book" w:hAnsi="Franklin Gothic Book" w:cs="Franklin Gothic Book"/>
                <w:color w:val="002060"/>
                <w:sz w:val="22"/>
                <w:szCs w:val="22"/>
              </w:rPr>
            </w:pPr>
            <w:r w:rsidRPr="65C5CD7C">
              <w:rPr>
                <w:rFonts w:ascii="Franklin Gothic Book" w:eastAsia="Franklin Gothic Book" w:hAnsi="Franklin Gothic Book" w:cs="Franklin Gothic Book"/>
                <w:b w:val="0"/>
                <w:bCs w:val="0"/>
                <w:color w:val="002060"/>
                <w:sz w:val="22"/>
                <w:szCs w:val="22"/>
              </w:rPr>
              <w:t>Location: Zoom</w:t>
            </w:r>
          </w:p>
          <w:p w14:paraId="0C0AD0FF" w14:textId="05441D81" w:rsidR="65C5CD7C" w:rsidRDefault="65C5CD7C" w:rsidP="65C5CD7C">
            <w:pPr>
              <w:tabs>
                <w:tab w:val="center" w:pos="4320"/>
                <w:tab w:val="right" w:pos="8640"/>
              </w:tabs>
              <w:spacing w:after="216" w:afterAutospacing="1"/>
              <w:rPr>
                <w:rFonts w:ascii="Franklin Gothic Book" w:eastAsia="Franklin Gothic Book" w:hAnsi="Franklin Gothic Book" w:cs="Franklin Gothic Book"/>
                <w:b/>
                <w:bCs/>
                <w:color w:val="0046AD"/>
                <w:sz w:val="22"/>
                <w:szCs w:val="22"/>
              </w:rPr>
            </w:pPr>
          </w:p>
        </w:tc>
        <w:tc>
          <w:tcPr>
            <w:tcW w:w="4999" w:type="dxa"/>
            <w:tcMar>
              <w:left w:w="105" w:type="dxa"/>
              <w:right w:w="105" w:type="dxa"/>
            </w:tcMar>
          </w:tcPr>
          <w:p w14:paraId="32B6C733" w14:textId="68C821CD" w:rsidR="65C5CD7C" w:rsidRDefault="65C5CD7C" w:rsidP="65C5CD7C">
            <w:pPr>
              <w:spacing w:after="120" w:line="300" w:lineRule="auto"/>
              <w:rPr>
                <w:rFonts w:ascii="Arial" w:eastAsia="Arial" w:hAnsi="Arial" w:cs="Arial"/>
                <w:sz w:val="21"/>
                <w:szCs w:val="21"/>
              </w:rPr>
            </w:pPr>
            <w:r w:rsidRPr="65C5CD7C">
              <w:rPr>
                <w:rFonts w:ascii="Arial" w:eastAsia="Arial" w:hAnsi="Arial" w:cs="Arial"/>
                <w:sz w:val="21"/>
                <w:szCs w:val="21"/>
              </w:rPr>
              <w:t xml:space="preserve">Attendance: </w:t>
            </w:r>
          </w:p>
          <w:p w14:paraId="1AE898B1" w14:textId="760B93E0" w:rsidR="65C5CD7C" w:rsidRDefault="0071528C" w:rsidP="65C5CD7C">
            <w:pPr>
              <w:spacing w:after="120" w:line="300" w:lineRule="auto"/>
              <w:rPr>
                <w:rFonts w:ascii="Arial" w:eastAsia="Arial" w:hAnsi="Arial" w:cs="Arial"/>
                <w:sz w:val="21"/>
                <w:szCs w:val="21"/>
              </w:rPr>
            </w:pPr>
            <w:r>
              <w:rPr>
                <w:rFonts w:ascii="Arial" w:eastAsia="Arial" w:hAnsi="Arial" w:cs="Arial"/>
                <w:sz w:val="21"/>
                <w:szCs w:val="21"/>
              </w:rPr>
              <w:t xml:space="preserve">Miranda Blakeslee, Bridget Lamp, Erika Barber, Jetta Carrig, </w:t>
            </w:r>
            <w:r w:rsidR="009A5484">
              <w:rPr>
                <w:rFonts w:ascii="Arial" w:eastAsia="Arial" w:hAnsi="Arial" w:cs="Arial"/>
                <w:sz w:val="21"/>
                <w:szCs w:val="21"/>
              </w:rPr>
              <w:t xml:space="preserve">Jody Kendrick, Chris Howland, Tosh DeMulder, Kathy Ashe, Kali Angell, Jen Knauss, Erica Thomas, Vince Nucero, James Charles, </w:t>
            </w:r>
          </w:p>
        </w:tc>
      </w:tr>
    </w:tbl>
    <w:p w14:paraId="579C6525" w14:textId="7C3A396D" w:rsidR="005B7E62" w:rsidRDefault="005B7E62" w:rsidP="65C5CD7C">
      <w:pPr>
        <w:spacing w:line="259" w:lineRule="auto"/>
        <w:rPr>
          <w:rFonts w:ascii="Franklin Gothic Book" w:eastAsia="Franklin Gothic Book" w:hAnsi="Franklin Gothic Book" w:cs="Franklin Gothic Book"/>
          <w:color w:val="000000" w:themeColor="text1"/>
          <w:sz w:val="32"/>
          <w:szCs w:val="32"/>
        </w:rPr>
      </w:pPr>
    </w:p>
    <w:p w14:paraId="178F2961" w14:textId="3C240DE5" w:rsidR="005B7E62" w:rsidRDefault="01ECB329" w:rsidP="65C5CD7C">
      <w:pPr>
        <w:spacing w:line="259" w:lineRule="auto"/>
      </w:pPr>
      <w:r>
        <w:rPr>
          <w:noProof/>
        </w:rPr>
        <w:drawing>
          <wp:inline distT="0" distB="0" distL="0" distR="0" wp14:anchorId="043DD51F" wp14:editId="3A37C7DA">
            <wp:extent cx="5943600" cy="123825"/>
            <wp:effectExtent l="0" t="0" r="0" b="0"/>
            <wp:docPr id="2070236044" name="Picture 2070236044" descr="Bassett Word rule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943600" cy="123825"/>
                    </a:xfrm>
                    <a:prstGeom prst="rect">
                      <a:avLst/>
                    </a:prstGeom>
                  </pic:spPr>
                </pic:pic>
              </a:graphicData>
            </a:graphic>
          </wp:inline>
        </w:drawing>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197"/>
        <w:gridCol w:w="1600"/>
        <w:gridCol w:w="5563"/>
      </w:tblGrid>
      <w:tr w:rsidR="31BD3E58" w14:paraId="238A0F0D" w14:textId="77777777" w:rsidTr="65C5CD7C">
        <w:trPr>
          <w:trHeight w:val="300"/>
        </w:trPr>
        <w:tc>
          <w:tcPr>
            <w:tcW w:w="2197" w:type="dxa"/>
            <w:tcMar>
              <w:left w:w="105" w:type="dxa"/>
              <w:right w:w="105" w:type="dxa"/>
            </w:tcMar>
          </w:tcPr>
          <w:p w14:paraId="383A5604" w14:textId="693DB2D2" w:rsidR="31BD3E58" w:rsidRDefault="31BD3E58" w:rsidP="31BD3E58">
            <w:pPr>
              <w:spacing w:after="120" w:line="300" w:lineRule="auto"/>
              <w:rPr>
                <w:rFonts w:ascii="Arial" w:eastAsia="Arial" w:hAnsi="Arial" w:cs="Arial"/>
                <w:sz w:val="20"/>
                <w:szCs w:val="20"/>
              </w:rPr>
            </w:pPr>
            <w:r w:rsidRPr="31BD3E58">
              <w:rPr>
                <w:rFonts w:ascii="Arial" w:eastAsia="Arial" w:hAnsi="Arial" w:cs="Arial"/>
                <w:b/>
                <w:bCs/>
                <w:sz w:val="20"/>
                <w:szCs w:val="20"/>
              </w:rPr>
              <w:t>Discussion Topic</w:t>
            </w:r>
          </w:p>
        </w:tc>
        <w:tc>
          <w:tcPr>
            <w:tcW w:w="1600" w:type="dxa"/>
            <w:tcMar>
              <w:left w:w="105" w:type="dxa"/>
              <w:right w:w="105" w:type="dxa"/>
            </w:tcMar>
          </w:tcPr>
          <w:p w14:paraId="0140C48D" w14:textId="2CF74D10" w:rsidR="31BD3E58" w:rsidRDefault="31BD3E58" w:rsidP="31BD3E58">
            <w:pPr>
              <w:spacing w:after="120" w:line="300" w:lineRule="auto"/>
              <w:rPr>
                <w:rFonts w:ascii="Arial" w:eastAsia="Arial" w:hAnsi="Arial" w:cs="Arial"/>
                <w:sz w:val="20"/>
                <w:szCs w:val="20"/>
              </w:rPr>
            </w:pPr>
            <w:r w:rsidRPr="31BD3E58">
              <w:rPr>
                <w:rFonts w:ascii="Arial" w:eastAsia="Arial" w:hAnsi="Arial" w:cs="Arial"/>
                <w:b/>
                <w:bCs/>
                <w:sz w:val="20"/>
                <w:szCs w:val="20"/>
              </w:rPr>
              <w:t>Presenter</w:t>
            </w:r>
          </w:p>
        </w:tc>
        <w:tc>
          <w:tcPr>
            <w:tcW w:w="5563" w:type="dxa"/>
            <w:tcMar>
              <w:left w:w="105" w:type="dxa"/>
              <w:right w:w="105" w:type="dxa"/>
            </w:tcMar>
          </w:tcPr>
          <w:p w14:paraId="22651880" w14:textId="71154CB9" w:rsidR="31BD3E58" w:rsidRDefault="31BD3E58" w:rsidP="31BD3E58">
            <w:pPr>
              <w:spacing w:after="120" w:line="300" w:lineRule="auto"/>
              <w:rPr>
                <w:rFonts w:ascii="Arial" w:eastAsia="Arial" w:hAnsi="Arial" w:cs="Arial"/>
                <w:sz w:val="20"/>
                <w:szCs w:val="20"/>
              </w:rPr>
            </w:pPr>
            <w:r w:rsidRPr="31BD3E58">
              <w:rPr>
                <w:rFonts w:ascii="Arial" w:eastAsia="Arial" w:hAnsi="Arial" w:cs="Arial"/>
                <w:b/>
                <w:bCs/>
                <w:sz w:val="20"/>
                <w:szCs w:val="20"/>
              </w:rPr>
              <w:t>Notes</w:t>
            </w:r>
          </w:p>
        </w:tc>
      </w:tr>
      <w:tr w:rsidR="31BD3E58" w14:paraId="4796CD8C" w14:textId="77777777" w:rsidTr="65C5CD7C">
        <w:trPr>
          <w:trHeight w:val="300"/>
        </w:trPr>
        <w:tc>
          <w:tcPr>
            <w:tcW w:w="2197" w:type="dxa"/>
            <w:tcMar>
              <w:left w:w="105" w:type="dxa"/>
              <w:right w:w="105" w:type="dxa"/>
            </w:tcMar>
          </w:tcPr>
          <w:p w14:paraId="4927B07F" w14:textId="79478C1C" w:rsidR="31BD3E58" w:rsidRDefault="31BD3E58" w:rsidP="31BD3E58">
            <w:pPr>
              <w:spacing w:after="120" w:line="300" w:lineRule="auto"/>
              <w:rPr>
                <w:rFonts w:ascii="Arial" w:eastAsia="Arial" w:hAnsi="Arial" w:cs="Arial"/>
                <w:sz w:val="20"/>
                <w:szCs w:val="20"/>
              </w:rPr>
            </w:pPr>
            <w:r w:rsidRPr="31BD3E58">
              <w:rPr>
                <w:rFonts w:ascii="Arial" w:eastAsia="Arial" w:hAnsi="Arial" w:cs="Arial"/>
                <w:sz w:val="20"/>
                <w:szCs w:val="20"/>
              </w:rPr>
              <w:t>Introduction</w:t>
            </w:r>
          </w:p>
        </w:tc>
        <w:tc>
          <w:tcPr>
            <w:tcW w:w="1600" w:type="dxa"/>
            <w:tcMar>
              <w:left w:w="105" w:type="dxa"/>
              <w:right w:w="105" w:type="dxa"/>
            </w:tcMar>
          </w:tcPr>
          <w:p w14:paraId="145565F9" w14:textId="42007DB6" w:rsidR="31BD3E58" w:rsidRDefault="31BD3E58" w:rsidP="31BD3E58">
            <w:pPr>
              <w:spacing w:after="120" w:line="300" w:lineRule="auto"/>
              <w:rPr>
                <w:rFonts w:ascii="Arial" w:eastAsia="Arial" w:hAnsi="Arial" w:cs="Arial"/>
                <w:sz w:val="20"/>
                <w:szCs w:val="20"/>
              </w:rPr>
            </w:pPr>
            <w:r w:rsidRPr="31BD3E58">
              <w:rPr>
                <w:rFonts w:ascii="Arial" w:eastAsia="Arial" w:hAnsi="Arial" w:cs="Arial"/>
                <w:sz w:val="20"/>
                <w:szCs w:val="20"/>
              </w:rPr>
              <w:t>Miranda Blakeslee</w:t>
            </w:r>
          </w:p>
        </w:tc>
        <w:tc>
          <w:tcPr>
            <w:tcW w:w="5563" w:type="dxa"/>
            <w:tcMar>
              <w:left w:w="105" w:type="dxa"/>
              <w:right w:w="105" w:type="dxa"/>
            </w:tcMar>
          </w:tcPr>
          <w:p w14:paraId="4E01D010" w14:textId="07D8B554" w:rsidR="31BD3E58" w:rsidRDefault="31BD3E58" w:rsidP="31BD3E58">
            <w:pPr>
              <w:spacing w:line="259" w:lineRule="auto"/>
              <w:rPr>
                <w:rFonts w:ascii="Arial" w:eastAsia="Arial" w:hAnsi="Arial" w:cs="Arial"/>
                <w:sz w:val="20"/>
                <w:szCs w:val="20"/>
              </w:rPr>
            </w:pPr>
          </w:p>
        </w:tc>
      </w:tr>
      <w:tr w:rsidR="31BD3E58" w14:paraId="21AD548C" w14:textId="77777777" w:rsidTr="65C5CD7C">
        <w:trPr>
          <w:trHeight w:val="1245"/>
        </w:trPr>
        <w:tc>
          <w:tcPr>
            <w:tcW w:w="2197" w:type="dxa"/>
            <w:tcMar>
              <w:left w:w="105" w:type="dxa"/>
              <w:right w:w="105" w:type="dxa"/>
            </w:tcMar>
          </w:tcPr>
          <w:p w14:paraId="51CC2D6C" w14:textId="50ABBBD2" w:rsidR="31BD3E58" w:rsidRDefault="31BD3E58" w:rsidP="31BD3E58">
            <w:pPr>
              <w:spacing w:after="120" w:line="300" w:lineRule="auto"/>
              <w:rPr>
                <w:rFonts w:ascii="Arial" w:eastAsia="Arial" w:hAnsi="Arial" w:cs="Arial"/>
                <w:sz w:val="20"/>
                <w:szCs w:val="20"/>
              </w:rPr>
            </w:pPr>
            <w:r w:rsidRPr="31BD3E58">
              <w:rPr>
                <w:rFonts w:ascii="Arial" w:eastAsia="Arial" w:hAnsi="Arial" w:cs="Arial"/>
                <w:sz w:val="20"/>
                <w:szCs w:val="20"/>
              </w:rPr>
              <w:t>DOH / Policy Review</w:t>
            </w:r>
          </w:p>
        </w:tc>
        <w:tc>
          <w:tcPr>
            <w:tcW w:w="1600" w:type="dxa"/>
            <w:tcMar>
              <w:left w:w="105" w:type="dxa"/>
              <w:right w:w="105" w:type="dxa"/>
            </w:tcMar>
          </w:tcPr>
          <w:p w14:paraId="17138BFB" w14:textId="291AA9E7" w:rsidR="31BD3E58" w:rsidRDefault="31BD3E58" w:rsidP="31BD3E58">
            <w:pPr>
              <w:spacing w:after="120" w:line="300" w:lineRule="auto"/>
              <w:rPr>
                <w:rFonts w:ascii="Arial" w:eastAsia="Arial" w:hAnsi="Arial" w:cs="Arial"/>
                <w:sz w:val="20"/>
                <w:szCs w:val="20"/>
              </w:rPr>
            </w:pPr>
            <w:r w:rsidRPr="31BD3E58">
              <w:rPr>
                <w:rFonts w:ascii="Arial" w:eastAsia="Arial" w:hAnsi="Arial" w:cs="Arial"/>
                <w:sz w:val="20"/>
                <w:szCs w:val="20"/>
              </w:rPr>
              <w:t>Miranda Blakeslee/ Bridget Lamp</w:t>
            </w:r>
          </w:p>
        </w:tc>
        <w:tc>
          <w:tcPr>
            <w:tcW w:w="5563" w:type="dxa"/>
            <w:tcMar>
              <w:left w:w="105" w:type="dxa"/>
              <w:right w:w="105" w:type="dxa"/>
            </w:tcMar>
          </w:tcPr>
          <w:p w14:paraId="6C1E175B" w14:textId="15C6F8DF" w:rsidR="31BD3E58" w:rsidRDefault="31BD3E58" w:rsidP="31BD3E58">
            <w:pPr>
              <w:spacing w:line="259" w:lineRule="auto"/>
              <w:rPr>
                <w:rFonts w:ascii="Arial" w:eastAsia="Arial" w:hAnsi="Arial" w:cs="Arial"/>
                <w:sz w:val="20"/>
                <w:szCs w:val="20"/>
              </w:rPr>
            </w:pPr>
            <w:r w:rsidRPr="31BD3E58">
              <w:rPr>
                <w:rFonts w:ascii="Arial" w:eastAsia="Arial" w:hAnsi="Arial" w:cs="Arial"/>
                <w:sz w:val="20"/>
                <w:szCs w:val="20"/>
              </w:rPr>
              <w:t>Policy Review and Updates</w:t>
            </w:r>
          </w:p>
          <w:p w14:paraId="73B3A52D" w14:textId="3CD79326" w:rsidR="31BD3E58" w:rsidRDefault="5783B054" w:rsidP="65C5CD7C">
            <w:pPr>
              <w:spacing w:after="60" w:line="259" w:lineRule="auto"/>
              <w:ind w:left="720"/>
              <w:rPr>
                <w:rFonts w:ascii="Arial" w:eastAsia="Arial" w:hAnsi="Arial" w:cs="Arial"/>
                <w:color w:val="000000" w:themeColor="text1"/>
                <w:sz w:val="20"/>
                <w:szCs w:val="20"/>
              </w:rPr>
            </w:pPr>
            <w:r w:rsidRPr="65C5CD7C">
              <w:rPr>
                <w:rFonts w:ascii="Arial" w:eastAsia="Arial" w:hAnsi="Arial" w:cs="Arial"/>
                <w:color w:val="000000" w:themeColor="text1"/>
                <w:sz w:val="20"/>
                <w:szCs w:val="20"/>
              </w:rPr>
              <w:t>Transfer</w:t>
            </w:r>
            <w:r w:rsidR="7522EF93" w:rsidRPr="65C5CD7C">
              <w:rPr>
                <w:rFonts w:ascii="Arial" w:eastAsia="Arial" w:hAnsi="Arial" w:cs="Arial"/>
                <w:color w:val="000000" w:themeColor="text1"/>
                <w:sz w:val="20"/>
                <w:szCs w:val="20"/>
              </w:rPr>
              <w:t xml:space="preserve"> Policy</w:t>
            </w:r>
            <w:r w:rsidR="009A5484">
              <w:rPr>
                <w:rFonts w:ascii="Arial" w:eastAsia="Arial" w:hAnsi="Arial" w:cs="Arial"/>
                <w:color w:val="000000" w:themeColor="text1"/>
                <w:sz w:val="20"/>
                <w:szCs w:val="20"/>
              </w:rPr>
              <w:t xml:space="preserve">- We have been able to test this process and have seen how the process works in implementation.  </w:t>
            </w:r>
          </w:p>
          <w:p w14:paraId="3534DFD6" w14:textId="2DE1EAAD" w:rsidR="009A5484" w:rsidRDefault="009A5484" w:rsidP="65C5CD7C">
            <w:pPr>
              <w:spacing w:after="60" w:line="259" w:lineRule="auto"/>
              <w:ind w:left="720"/>
            </w:pPr>
            <w:r>
              <w:rPr>
                <w:rFonts w:ascii="Arial" w:eastAsia="Arial" w:hAnsi="Arial" w:cs="Arial"/>
                <w:color w:val="000000" w:themeColor="text1"/>
                <w:sz w:val="20"/>
                <w:szCs w:val="20"/>
              </w:rPr>
              <w:t xml:space="preserve">In the procedure section transfers within the same HH, and from HH to HH.  Use of the new transfer form and the changes in how the transfer will be processed.  Enter directly into an enrolled status and what happens once they are enrolled.  From HH to HH, utilizing the transfer packet to sent to the new HH from the Bassett HH.  We also added the change to add the new cma/hh to the 5055 so that we are able to share information.  Utlizing the transfer form from cma to cma or HH to HH or HH to waiver service.  Went over the form for clarity.  Care management info, member information, VOD, Appropriateness Criteria, Additional Comments if needed.  HH will upload this for CMA to CMA within the HH.  A new POC must be entered within the first 60 days, enter consents, problems etc.  We will also inform of when the Annual plan is coming due.  New 5055 is not required as it covers the Bassett Health Home for </w:t>
            </w:r>
            <w:proofErr w:type="gramStart"/>
            <w:r>
              <w:rPr>
                <w:rFonts w:ascii="Arial" w:eastAsia="Arial" w:hAnsi="Arial" w:cs="Arial"/>
                <w:color w:val="000000" w:themeColor="text1"/>
                <w:sz w:val="20"/>
                <w:szCs w:val="20"/>
              </w:rPr>
              <w:t>CMA to CMA</w:t>
            </w:r>
            <w:proofErr w:type="gramEnd"/>
            <w:r>
              <w:rPr>
                <w:rFonts w:ascii="Arial" w:eastAsia="Arial" w:hAnsi="Arial" w:cs="Arial"/>
                <w:color w:val="000000" w:themeColor="text1"/>
                <w:sz w:val="20"/>
                <w:szCs w:val="20"/>
              </w:rPr>
              <w:t xml:space="preserve"> transfers.  If there are any </w:t>
            </w:r>
            <w:proofErr w:type="gramStart"/>
            <w:r>
              <w:rPr>
                <w:rFonts w:ascii="Arial" w:eastAsia="Arial" w:hAnsi="Arial" w:cs="Arial"/>
                <w:color w:val="000000" w:themeColor="text1"/>
                <w:sz w:val="20"/>
                <w:szCs w:val="20"/>
              </w:rPr>
              <w:t>questions</w:t>
            </w:r>
            <w:proofErr w:type="gramEnd"/>
            <w:r>
              <w:rPr>
                <w:rFonts w:ascii="Arial" w:eastAsia="Arial" w:hAnsi="Arial" w:cs="Arial"/>
                <w:color w:val="000000" w:themeColor="text1"/>
                <w:sz w:val="20"/>
                <w:szCs w:val="20"/>
              </w:rPr>
              <w:t xml:space="preserve"> please let us know.  We will also be developing a new mini training for this as well.  We </w:t>
            </w:r>
            <w:r>
              <w:rPr>
                <w:rFonts w:ascii="Arial" w:eastAsia="Arial" w:hAnsi="Arial" w:cs="Arial"/>
                <w:color w:val="000000" w:themeColor="text1"/>
                <w:sz w:val="20"/>
                <w:szCs w:val="20"/>
              </w:rPr>
              <w:lastRenderedPageBreak/>
              <w:t xml:space="preserve">will be talking to Netsmart to see if certain items can carry over from one episode to another.  </w:t>
            </w:r>
          </w:p>
          <w:p w14:paraId="05EE6383" w14:textId="47167364" w:rsidR="31BD3E58" w:rsidRDefault="78D9692D" w:rsidP="65C5CD7C">
            <w:pPr>
              <w:spacing w:after="60" w:line="259" w:lineRule="auto"/>
              <w:ind w:left="720"/>
              <w:rPr>
                <w:rFonts w:ascii="Arial" w:eastAsia="Arial" w:hAnsi="Arial" w:cs="Arial"/>
                <w:color w:val="000000" w:themeColor="text1"/>
                <w:sz w:val="20"/>
                <w:szCs w:val="20"/>
              </w:rPr>
            </w:pPr>
            <w:r w:rsidRPr="65C5CD7C">
              <w:rPr>
                <w:rFonts w:ascii="Arial" w:eastAsia="Arial" w:hAnsi="Arial" w:cs="Arial"/>
                <w:color w:val="000000" w:themeColor="text1"/>
                <w:sz w:val="20"/>
                <w:szCs w:val="20"/>
              </w:rPr>
              <w:t>Transfer Form/Packet</w:t>
            </w:r>
            <w:r w:rsidR="001C3FA0">
              <w:rPr>
                <w:rFonts w:ascii="Arial" w:eastAsia="Arial" w:hAnsi="Arial" w:cs="Arial"/>
                <w:color w:val="000000" w:themeColor="text1"/>
                <w:sz w:val="20"/>
                <w:szCs w:val="20"/>
              </w:rPr>
              <w:t xml:space="preserve">- needs to be used for all transfers from CMA to CMA, HH to HH or HH to Waiver service. </w:t>
            </w:r>
          </w:p>
          <w:p w14:paraId="435598F9" w14:textId="77777777" w:rsidR="001C3FA0" w:rsidRDefault="001C3FA0" w:rsidP="65C5CD7C">
            <w:pPr>
              <w:spacing w:after="60" w:line="259" w:lineRule="auto"/>
              <w:ind w:left="720"/>
              <w:rPr>
                <w:rFonts w:ascii="Arial" w:eastAsia="Arial" w:hAnsi="Arial" w:cs="Arial"/>
                <w:color w:val="000000" w:themeColor="text1"/>
                <w:sz w:val="20"/>
                <w:szCs w:val="20"/>
              </w:rPr>
            </w:pPr>
          </w:p>
          <w:p w14:paraId="34616465" w14:textId="6850CC7E" w:rsidR="31BD3E58" w:rsidRDefault="5E3B944A" w:rsidP="65C5CD7C">
            <w:pPr>
              <w:spacing w:after="60" w:line="259" w:lineRule="auto"/>
              <w:rPr>
                <w:rFonts w:ascii="Arial" w:eastAsia="Arial" w:hAnsi="Arial" w:cs="Arial"/>
                <w:color w:val="000000" w:themeColor="text1"/>
                <w:sz w:val="20"/>
                <w:szCs w:val="20"/>
              </w:rPr>
            </w:pPr>
            <w:r w:rsidRPr="65C5CD7C">
              <w:rPr>
                <w:rFonts w:ascii="Arial" w:eastAsia="Arial" w:hAnsi="Arial" w:cs="Arial"/>
                <w:color w:val="000000" w:themeColor="text1"/>
                <w:sz w:val="20"/>
                <w:szCs w:val="20"/>
              </w:rPr>
              <w:t xml:space="preserve">DOH- CES/IA </w:t>
            </w:r>
            <w:r w:rsidR="001C3FA0">
              <w:rPr>
                <w:rFonts w:ascii="Arial" w:eastAsia="Arial" w:hAnsi="Arial" w:cs="Arial"/>
                <w:color w:val="000000" w:themeColor="text1"/>
                <w:sz w:val="20"/>
                <w:szCs w:val="20"/>
              </w:rPr>
              <w:t>P</w:t>
            </w:r>
            <w:r w:rsidRPr="65C5CD7C">
              <w:rPr>
                <w:rFonts w:ascii="Arial" w:eastAsia="Arial" w:hAnsi="Arial" w:cs="Arial"/>
                <w:color w:val="000000" w:themeColor="text1"/>
                <w:sz w:val="20"/>
                <w:szCs w:val="20"/>
              </w:rPr>
              <w:t>roposed Change</w:t>
            </w:r>
            <w:r w:rsidR="12EA5F10" w:rsidRPr="65C5CD7C">
              <w:rPr>
                <w:rFonts w:ascii="Arial" w:eastAsia="Arial" w:hAnsi="Arial" w:cs="Arial"/>
                <w:color w:val="000000" w:themeColor="text1"/>
                <w:sz w:val="20"/>
                <w:szCs w:val="20"/>
              </w:rPr>
              <w:t>s</w:t>
            </w:r>
            <w:r w:rsidR="001C3FA0">
              <w:rPr>
                <w:rFonts w:ascii="Arial" w:eastAsia="Arial" w:hAnsi="Arial" w:cs="Arial"/>
                <w:color w:val="000000" w:themeColor="text1"/>
                <w:sz w:val="20"/>
                <w:szCs w:val="20"/>
              </w:rPr>
              <w:t xml:space="preserve">- In the June DOH meeting there was a discussion around IA, some of the risk factors were determined to be vague.  The tool is being adjusted and as soon as we have more finalized </w:t>
            </w:r>
            <w:r w:rsidR="00062DE3">
              <w:rPr>
                <w:rFonts w:ascii="Arial" w:eastAsia="Arial" w:hAnsi="Arial" w:cs="Arial"/>
                <w:color w:val="000000" w:themeColor="text1"/>
                <w:sz w:val="20"/>
                <w:szCs w:val="20"/>
              </w:rPr>
              <w:t>information,</w:t>
            </w:r>
            <w:r w:rsidR="001C3FA0">
              <w:rPr>
                <w:rFonts w:ascii="Arial" w:eastAsia="Arial" w:hAnsi="Arial" w:cs="Arial"/>
                <w:color w:val="000000" w:themeColor="text1"/>
                <w:sz w:val="20"/>
                <w:szCs w:val="20"/>
              </w:rPr>
              <w:t xml:space="preserve"> we will provide it to everyone.  Reviewed DOH program goals.  </w:t>
            </w:r>
            <w:r w:rsidR="00180F95">
              <w:rPr>
                <w:rFonts w:ascii="Arial" w:eastAsia="Arial" w:hAnsi="Arial" w:cs="Arial"/>
                <w:color w:val="000000" w:themeColor="text1"/>
                <w:sz w:val="20"/>
                <w:szCs w:val="20"/>
              </w:rPr>
              <w:t xml:space="preserve">Reviewed the Initial appropriateness proposed changes.  </w:t>
            </w:r>
            <w:r w:rsidR="00062DE3" w:rsidRPr="00D5542A">
              <w:rPr>
                <w:rFonts w:ascii="Arial" w:eastAsia="Arial" w:hAnsi="Arial" w:cs="Arial"/>
                <w:color w:val="000000" w:themeColor="text1"/>
                <w:sz w:val="20"/>
                <w:szCs w:val="20"/>
              </w:rPr>
              <w:t>DOH HH Program Goals</w:t>
            </w:r>
            <w:r w:rsidR="00062DE3">
              <w:rPr>
                <w:rFonts w:ascii="Arial" w:eastAsia="Arial" w:hAnsi="Arial" w:cs="Arial"/>
                <w:color w:val="000000" w:themeColor="text1"/>
                <w:sz w:val="20"/>
                <w:szCs w:val="20"/>
              </w:rPr>
              <w:t xml:space="preserve">- </w:t>
            </w:r>
            <w:r w:rsidR="00180F95">
              <w:rPr>
                <w:rFonts w:ascii="Arial" w:eastAsia="Arial" w:hAnsi="Arial" w:cs="Arial"/>
                <w:color w:val="000000" w:themeColor="text1"/>
                <w:sz w:val="20"/>
                <w:szCs w:val="20"/>
              </w:rPr>
              <w:t xml:space="preserve">Will provide to the team via email.  </w:t>
            </w:r>
          </w:p>
          <w:p w14:paraId="34AFC92E" w14:textId="56C5BA55" w:rsidR="001C3FA0" w:rsidRDefault="001C3FA0" w:rsidP="65C5CD7C">
            <w:pPr>
              <w:spacing w:after="60" w:line="259" w:lineRule="auto"/>
              <w:rPr>
                <w:rFonts w:ascii="Arial" w:eastAsia="Arial" w:hAnsi="Arial" w:cs="Arial"/>
                <w:color w:val="000000" w:themeColor="text1"/>
                <w:sz w:val="20"/>
                <w:szCs w:val="20"/>
              </w:rPr>
            </w:pPr>
          </w:p>
          <w:p w14:paraId="63C388C2" w14:textId="26A5692E" w:rsidR="001C3FA0" w:rsidRDefault="001C3FA0" w:rsidP="65C5CD7C">
            <w:pPr>
              <w:spacing w:after="60" w:line="259"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CES tool is much the same there are several identified risk factors that will be changing. </w:t>
            </w:r>
            <w:r w:rsidR="00180F95">
              <w:rPr>
                <w:rFonts w:ascii="Arial" w:eastAsia="Arial" w:hAnsi="Arial" w:cs="Arial"/>
                <w:color w:val="000000" w:themeColor="text1"/>
                <w:sz w:val="20"/>
                <w:szCs w:val="20"/>
              </w:rPr>
              <w:t xml:space="preserve">Went over the revised CES tool.  We will see how things move forward.  All of this will be made available to this group.  </w:t>
            </w:r>
            <w:r>
              <w:rPr>
                <w:rFonts w:ascii="Arial" w:eastAsia="Arial" w:hAnsi="Arial" w:cs="Arial"/>
                <w:color w:val="000000" w:themeColor="text1"/>
                <w:sz w:val="20"/>
                <w:szCs w:val="20"/>
              </w:rPr>
              <w:t xml:space="preserve"> </w:t>
            </w:r>
            <w:r w:rsidR="00180F95">
              <w:rPr>
                <w:rFonts w:ascii="Arial" w:eastAsia="Arial" w:hAnsi="Arial" w:cs="Arial"/>
                <w:color w:val="000000" w:themeColor="text1"/>
                <w:sz w:val="20"/>
                <w:szCs w:val="20"/>
              </w:rPr>
              <w:t xml:space="preserve">There has been a lot of </w:t>
            </w:r>
            <w:proofErr w:type="gramStart"/>
            <w:r w:rsidR="00062DE3">
              <w:rPr>
                <w:rFonts w:ascii="Arial" w:eastAsia="Arial" w:hAnsi="Arial" w:cs="Arial"/>
                <w:color w:val="000000" w:themeColor="text1"/>
                <w:sz w:val="20"/>
                <w:szCs w:val="20"/>
              </w:rPr>
              <w:t>advocacy</w:t>
            </w:r>
            <w:proofErr w:type="gramEnd"/>
            <w:r w:rsidR="00180F95">
              <w:rPr>
                <w:rFonts w:ascii="Arial" w:eastAsia="Arial" w:hAnsi="Arial" w:cs="Arial"/>
                <w:color w:val="000000" w:themeColor="text1"/>
                <w:sz w:val="20"/>
                <w:szCs w:val="20"/>
              </w:rPr>
              <w:t xml:space="preserve"> around this topic.  If you would like the health home to voice </w:t>
            </w:r>
            <w:r w:rsidR="00062DE3">
              <w:rPr>
                <w:rFonts w:ascii="Arial" w:eastAsia="Arial" w:hAnsi="Arial" w:cs="Arial"/>
                <w:color w:val="000000" w:themeColor="text1"/>
                <w:sz w:val="20"/>
                <w:szCs w:val="20"/>
              </w:rPr>
              <w:t>concerns,</w:t>
            </w:r>
            <w:r w:rsidR="00180F95">
              <w:rPr>
                <w:rFonts w:ascii="Arial" w:eastAsia="Arial" w:hAnsi="Arial" w:cs="Arial"/>
                <w:color w:val="000000" w:themeColor="text1"/>
                <w:sz w:val="20"/>
                <w:szCs w:val="20"/>
              </w:rPr>
              <w:t xml:space="preserve"> we can do so, if you have any feedback about this. </w:t>
            </w:r>
          </w:p>
          <w:p w14:paraId="1F0B940C" w14:textId="11957E2E" w:rsidR="31BD3E58" w:rsidRDefault="06DB3A40" w:rsidP="65C5CD7C">
            <w:pPr>
              <w:spacing w:after="60" w:line="259" w:lineRule="auto"/>
              <w:rPr>
                <w:rFonts w:ascii="Arial" w:eastAsia="Arial" w:hAnsi="Arial" w:cs="Arial"/>
                <w:color w:val="000000" w:themeColor="text1"/>
                <w:sz w:val="20"/>
                <w:szCs w:val="20"/>
              </w:rPr>
            </w:pPr>
            <w:r w:rsidRPr="65C5CD7C">
              <w:rPr>
                <w:rFonts w:ascii="Arial" w:eastAsia="Arial" w:hAnsi="Arial" w:cs="Arial"/>
                <w:color w:val="000000" w:themeColor="text1"/>
                <w:sz w:val="20"/>
                <w:szCs w:val="20"/>
              </w:rPr>
              <w:t>Continuity of Care Questions</w:t>
            </w:r>
            <w:r w:rsidR="001C3FA0">
              <w:rPr>
                <w:rFonts w:ascii="Arial" w:eastAsia="Arial" w:hAnsi="Arial" w:cs="Arial"/>
                <w:color w:val="000000" w:themeColor="text1"/>
                <w:sz w:val="20"/>
                <w:szCs w:val="20"/>
              </w:rPr>
              <w:t xml:space="preserve">- </w:t>
            </w:r>
            <w:r w:rsidR="00180F95">
              <w:rPr>
                <w:rFonts w:ascii="Arial" w:eastAsia="Arial" w:hAnsi="Arial" w:cs="Arial"/>
                <w:color w:val="000000" w:themeColor="text1"/>
                <w:sz w:val="20"/>
                <w:szCs w:val="20"/>
              </w:rPr>
              <w:t xml:space="preserve">Any concerns.  We will be making a template to everyone this week regarding follow up. </w:t>
            </w:r>
          </w:p>
        </w:tc>
      </w:tr>
      <w:tr w:rsidR="31BD3E58" w14:paraId="73D7882B" w14:textId="77777777" w:rsidTr="65C5CD7C">
        <w:trPr>
          <w:trHeight w:val="1650"/>
        </w:trPr>
        <w:tc>
          <w:tcPr>
            <w:tcW w:w="2197" w:type="dxa"/>
            <w:tcMar>
              <w:left w:w="105" w:type="dxa"/>
              <w:right w:w="105" w:type="dxa"/>
            </w:tcMar>
          </w:tcPr>
          <w:p w14:paraId="5C65A2CD" w14:textId="3969F3E5" w:rsidR="31BD3E58" w:rsidRDefault="31BD3E58" w:rsidP="31BD3E58">
            <w:pPr>
              <w:spacing w:after="120" w:line="300" w:lineRule="auto"/>
              <w:rPr>
                <w:rFonts w:ascii="Arial" w:eastAsia="Arial" w:hAnsi="Arial" w:cs="Arial"/>
                <w:sz w:val="20"/>
                <w:szCs w:val="20"/>
              </w:rPr>
            </w:pPr>
            <w:r w:rsidRPr="31BD3E58">
              <w:rPr>
                <w:rFonts w:ascii="Arial" w:eastAsia="Arial" w:hAnsi="Arial" w:cs="Arial"/>
                <w:sz w:val="20"/>
                <w:szCs w:val="20"/>
              </w:rPr>
              <w:lastRenderedPageBreak/>
              <w:t xml:space="preserve">QA  </w:t>
            </w:r>
          </w:p>
        </w:tc>
        <w:tc>
          <w:tcPr>
            <w:tcW w:w="1600" w:type="dxa"/>
            <w:tcMar>
              <w:left w:w="105" w:type="dxa"/>
              <w:right w:w="105" w:type="dxa"/>
            </w:tcMar>
          </w:tcPr>
          <w:p w14:paraId="4E369EB9" w14:textId="3F95A60D" w:rsidR="31BD3E58" w:rsidRDefault="31BD3E58" w:rsidP="31BD3E58">
            <w:pPr>
              <w:spacing w:after="120" w:line="300" w:lineRule="auto"/>
              <w:rPr>
                <w:rFonts w:ascii="Arial" w:eastAsia="Arial" w:hAnsi="Arial" w:cs="Arial"/>
                <w:sz w:val="20"/>
                <w:szCs w:val="20"/>
              </w:rPr>
            </w:pPr>
            <w:r w:rsidRPr="31BD3E58">
              <w:rPr>
                <w:rFonts w:ascii="Arial" w:eastAsia="Arial" w:hAnsi="Arial" w:cs="Arial"/>
                <w:sz w:val="20"/>
                <w:szCs w:val="20"/>
              </w:rPr>
              <w:t>Miranda Blakeslee/ Bridget Lamp</w:t>
            </w:r>
          </w:p>
        </w:tc>
        <w:tc>
          <w:tcPr>
            <w:tcW w:w="5563" w:type="dxa"/>
            <w:tcMar>
              <w:left w:w="105" w:type="dxa"/>
              <w:right w:w="105" w:type="dxa"/>
            </w:tcMar>
          </w:tcPr>
          <w:p w14:paraId="5B9C705C" w14:textId="7A620778" w:rsidR="31BD3E58" w:rsidRDefault="31BD3E58" w:rsidP="31BD3E58">
            <w:pPr>
              <w:spacing w:line="259" w:lineRule="auto"/>
              <w:rPr>
                <w:rFonts w:ascii="Arial" w:eastAsia="Arial" w:hAnsi="Arial" w:cs="Arial"/>
                <w:sz w:val="20"/>
                <w:szCs w:val="20"/>
              </w:rPr>
            </w:pPr>
            <w:r w:rsidRPr="687E84E7">
              <w:rPr>
                <w:rFonts w:ascii="Arial" w:eastAsia="Arial" w:hAnsi="Arial" w:cs="Arial"/>
                <w:sz w:val="20"/>
                <w:szCs w:val="20"/>
              </w:rPr>
              <w:t>Quality Process</w:t>
            </w:r>
            <w:r w:rsidR="261E6A43" w:rsidRPr="687E84E7">
              <w:rPr>
                <w:rFonts w:ascii="Arial" w:eastAsia="Arial" w:hAnsi="Arial" w:cs="Arial"/>
                <w:sz w:val="20"/>
                <w:szCs w:val="20"/>
              </w:rPr>
              <w:t xml:space="preserve"> – </w:t>
            </w:r>
            <w:r w:rsidRPr="687E84E7">
              <w:rPr>
                <w:rFonts w:ascii="Arial" w:eastAsia="Arial" w:hAnsi="Arial" w:cs="Arial"/>
                <w:sz w:val="20"/>
                <w:szCs w:val="20"/>
              </w:rPr>
              <w:t>Change</w:t>
            </w:r>
            <w:r w:rsidR="261E6A43" w:rsidRPr="687E84E7">
              <w:rPr>
                <w:rFonts w:ascii="Arial" w:eastAsia="Arial" w:hAnsi="Arial" w:cs="Arial"/>
                <w:sz w:val="20"/>
                <w:szCs w:val="20"/>
              </w:rPr>
              <w:t xml:space="preserve"> update</w:t>
            </w:r>
          </w:p>
          <w:p w14:paraId="63B762C6" w14:textId="22F2B88B" w:rsidR="31BD3E58" w:rsidRDefault="6CEAB4C8" w:rsidP="31BD3E58">
            <w:pPr>
              <w:spacing w:line="259" w:lineRule="auto"/>
              <w:rPr>
                <w:rFonts w:ascii="Arial" w:eastAsia="Arial" w:hAnsi="Arial" w:cs="Arial"/>
                <w:sz w:val="20"/>
                <w:szCs w:val="20"/>
              </w:rPr>
            </w:pPr>
            <w:r w:rsidRPr="65C5CD7C">
              <w:rPr>
                <w:rFonts w:ascii="Arial" w:eastAsia="Arial" w:hAnsi="Arial" w:cs="Arial"/>
                <w:sz w:val="20"/>
                <w:szCs w:val="20"/>
              </w:rPr>
              <w:t xml:space="preserve">       Utilizing Reports </w:t>
            </w:r>
            <w:r w:rsidR="7636B932" w:rsidRPr="65C5CD7C">
              <w:rPr>
                <w:rFonts w:ascii="Arial" w:eastAsia="Arial" w:hAnsi="Arial" w:cs="Arial"/>
                <w:sz w:val="20"/>
                <w:szCs w:val="20"/>
              </w:rPr>
              <w:t>to check items in the moment</w:t>
            </w:r>
          </w:p>
          <w:p w14:paraId="67C360DE" w14:textId="609C6444" w:rsidR="31BD3E58" w:rsidRDefault="31BD3E58" w:rsidP="65C5CD7C">
            <w:pPr>
              <w:spacing w:line="259" w:lineRule="auto"/>
              <w:rPr>
                <w:rFonts w:ascii="Arial" w:eastAsia="Arial" w:hAnsi="Arial" w:cs="Arial"/>
                <w:sz w:val="20"/>
                <w:szCs w:val="20"/>
              </w:rPr>
            </w:pPr>
          </w:p>
          <w:p w14:paraId="1BAC6FFB" w14:textId="360DC9AE" w:rsidR="31BD3E58" w:rsidRDefault="7DDCD15E" w:rsidP="65C5CD7C">
            <w:pPr>
              <w:spacing w:line="259" w:lineRule="auto"/>
              <w:rPr>
                <w:rFonts w:ascii="Arial" w:eastAsia="Arial" w:hAnsi="Arial" w:cs="Arial"/>
                <w:sz w:val="20"/>
                <w:szCs w:val="20"/>
              </w:rPr>
            </w:pPr>
            <w:r w:rsidRPr="65C5CD7C">
              <w:rPr>
                <w:rFonts w:ascii="Arial" w:eastAsia="Arial" w:hAnsi="Arial" w:cs="Arial"/>
                <w:sz w:val="20"/>
                <w:szCs w:val="20"/>
              </w:rPr>
              <w:t>HCBS/HARP/CORE- General Assessment</w:t>
            </w:r>
            <w:r w:rsidR="00062DE3">
              <w:rPr>
                <w:rFonts w:ascii="Arial" w:eastAsia="Arial" w:hAnsi="Arial" w:cs="Arial"/>
                <w:sz w:val="20"/>
                <w:szCs w:val="20"/>
              </w:rPr>
              <w:t xml:space="preserve"> needs to be completed annually, if applicable the HCBS assessment also needs to be completed.</w:t>
            </w:r>
          </w:p>
          <w:p w14:paraId="22B64FFB" w14:textId="23CEC1F1" w:rsidR="31BD3E58" w:rsidRDefault="31BD3E58" w:rsidP="65C5CD7C">
            <w:pPr>
              <w:spacing w:line="259" w:lineRule="auto"/>
              <w:rPr>
                <w:rFonts w:ascii="Arial" w:eastAsia="Arial" w:hAnsi="Arial" w:cs="Arial"/>
                <w:sz w:val="20"/>
                <w:szCs w:val="20"/>
              </w:rPr>
            </w:pPr>
          </w:p>
          <w:p w14:paraId="1268639D" w14:textId="5779D695" w:rsidR="31BD3E58" w:rsidRDefault="7DDCD15E" w:rsidP="65C5CD7C">
            <w:pPr>
              <w:spacing w:line="259" w:lineRule="auto"/>
              <w:rPr>
                <w:rFonts w:ascii="Arial" w:eastAsia="Arial" w:hAnsi="Arial" w:cs="Arial"/>
                <w:sz w:val="20"/>
                <w:szCs w:val="20"/>
              </w:rPr>
            </w:pPr>
            <w:r w:rsidRPr="65C5CD7C">
              <w:rPr>
                <w:rFonts w:ascii="Arial" w:eastAsia="Arial" w:hAnsi="Arial" w:cs="Arial"/>
                <w:sz w:val="20"/>
                <w:szCs w:val="20"/>
              </w:rPr>
              <w:t>Crisis Plan Completion</w:t>
            </w:r>
            <w:r w:rsidR="00062DE3">
              <w:rPr>
                <w:rFonts w:ascii="Arial" w:eastAsia="Arial" w:hAnsi="Arial" w:cs="Arial"/>
                <w:sz w:val="20"/>
                <w:szCs w:val="20"/>
              </w:rPr>
              <w:t xml:space="preserve">- Reviewed the need for completion of the Crisis plan annually, upload once finalized and signed. </w:t>
            </w:r>
          </w:p>
          <w:p w14:paraId="77DB1833" w14:textId="79FCF226" w:rsidR="31BD3E58" w:rsidRDefault="31BD3E58" w:rsidP="31BD3E58">
            <w:pPr>
              <w:spacing w:line="259" w:lineRule="auto"/>
              <w:rPr>
                <w:rFonts w:ascii="Arial" w:eastAsia="Arial" w:hAnsi="Arial" w:cs="Arial"/>
                <w:sz w:val="20"/>
                <w:szCs w:val="20"/>
              </w:rPr>
            </w:pPr>
          </w:p>
        </w:tc>
      </w:tr>
      <w:tr w:rsidR="31BD3E58" w14:paraId="20B3E2E6" w14:textId="77777777" w:rsidTr="65C5CD7C">
        <w:trPr>
          <w:trHeight w:val="1215"/>
        </w:trPr>
        <w:tc>
          <w:tcPr>
            <w:tcW w:w="2197" w:type="dxa"/>
            <w:tcMar>
              <w:left w:w="105" w:type="dxa"/>
              <w:right w:w="105" w:type="dxa"/>
            </w:tcMar>
          </w:tcPr>
          <w:p w14:paraId="65D2F321" w14:textId="2010EBAB" w:rsidR="31BD3E58" w:rsidRDefault="31BD3E58" w:rsidP="31BD3E58">
            <w:pPr>
              <w:spacing w:after="120" w:line="300" w:lineRule="auto"/>
              <w:rPr>
                <w:rFonts w:ascii="Arial" w:eastAsia="Arial" w:hAnsi="Arial" w:cs="Arial"/>
                <w:sz w:val="20"/>
                <w:szCs w:val="20"/>
              </w:rPr>
            </w:pPr>
            <w:r w:rsidRPr="31BD3E58">
              <w:rPr>
                <w:rFonts w:ascii="Arial" w:eastAsia="Arial" w:hAnsi="Arial" w:cs="Arial"/>
                <w:sz w:val="20"/>
                <w:szCs w:val="20"/>
              </w:rPr>
              <w:t>NetSmart Updates</w:t>
            </w:r>
          </w:p>
        </w:tc>
        <w:tc>
          <w:tcPr>
            <w:tcW w:w="1600" w:type="dxa"/>
            <w:tcMar>
              <w:left w:w="105" w:type="dxa"/>
              <w:right w:w="105" w:type="dxa"/>
            </w:tcMar>
          </w:tcPr>
          <w:p w14:paraId="497733F0" w14:textId="489DB948" w:rsidR="31BD3E58" w:rsidRDefault="31BD3E58" w:rsidP="31BD3E58">
            <w:pPr>
              <w:spacing w:after="120" w:line="300" w:lineRule="auto"/>
              <w:rPr>
                <w:rFonts w:ascii="Arial" w:eastAsia="Arial" w:hAnsi="Arial" w:cs="Arial"/>
                <w:sz w:val="20"/>
                <w:szCs w:val="20"/>
              </w:rPr>
            </w:pPr>
            <w:r w:rsidRPr="31BD3E58">
              <w:rPr>
                <w:rFonts w:ascii="Arial" w:eastAsia="Arial" w:hAnsi="Arial" w:cs="Arial"/>
                <w:sz w:val="20"/>
                <w:szCs w:val="20"/>
              </w:rPr>
              <w:t>Miranda Blakeslee/</w:t>
            </w:r>
          </w:p>
          <w:p w14:paraId="3E362E93" w14:textId="4FBC4B1C" w:rsidR="31BD3E58" w:rsidRDefault="31BD3E58" w:rsidP="31BD3E58">
            <w:pPr>
              <w:spacing w:after="120" w:line="300" w:lineRule="auto"/>
              <w:rPr>
                <w:rFonts w:ascii="Arial" w:eastAsia="Arial" w:hAnsi="Arial" w:cs="Arial"/>
                <w:sz w:val="20"/>
                <w:szCs w:val="20"/>
              </w:rPr>
            </w:pPr>
            <w:r w:rsidRPr="31BD3E58">
              <w:rPr>
                <w:rFonts w:ascii="Arial" w:eastAsia="Arial" w:hAnsi="Arial" w:cs="Arial"/>
                <w:sz w:val="20"/>
                <w:szCs w:val="20"/>
              </w:rPr>
              <w:t>Bridget Lamp</w:t>
            </w:r>
          </w:p>
        </w:tc>
        <w:tc>
          <w:tcPr>
            <w:tcW w:w="5563" w:type="dxa"/>
            <w:tcMar>
              <w:left w:w="105" w:type="dxa"/>
              <w:right w:w="105" w:type="dxa"/>
            </w:tcMar>
          </w:tcPr>
          <w:p w14:paraId="4A6DFF26" w14:textId="36E00E54" w:rsidR="31BD3E58" w:rsidRDefault="31BD3E58" w:rsidP="31BD3E58">
            <w:pPr>
              <w:spacing w:line="259" w:lineRule="auto"/>
              <w:rPr>
                <w:rFonts w:ascii="Arial" w:eastAsia="Arial" w:hAnsi="Arial" w:cs="Arial"/>
                <w:sz w:val="20"/>
                <w:szCs w:val="20"/>
              </w:rPr>
            </w:pPr>
            <w:r w:rsidRPr="687E84E7">
              <w:rPr>
                <w:rFonts w:ascii="Arial" w:eastAsia="Arial" w:hAnsi="Arial" w:cs="Arial"/>
                <w:sz w:val="20"/>
                <w:szCs w:val="20"/>
              </w:rPr>
              <w:t xml:space="preserve">New features- </w:t>
            </w:r>
          </w:p>
          <w:p w14:paraId="0C11C854" w14:textId="14F55D82" w:rsidR="31BD3E58" w:rsidRDefault="7261D95B" w:rsidP="687E84E7">
            <w:pPr>
              <w:spacing w:line="259" w:lineRule="auto"/>
              <w:ind w:left="720"/>
              <w:rPr>
                <w:rFonts w:ascii="Arial" w:eastAsia="Arial" w:hAnsi="Arial" w:cs="Arial"/>
                <w:sz w:val="20"/>
                <w:szCs w:val="20"/>
              </w:rPr>
            </w:pPr>
            <w:r w:rsidRPr="65C5CD7C">
              <w:rPr>
                <w:rFonts w:ascii="Arial" w:eastAsia="Arial" w:hAnsi="Arial" w:cs="Arial"/>
                <w:sz w:val="20"/>
                <w:szCs w:val="20"/>
              </w:rPr>
              <w:t>Dashboards</w:t>
            </w:r>
            <w:r w:rsidR="004E627E">
              <w:rPr>
                <w:rFonts w:ascii="Arial" w:eastAsia="Arial" w:hAnsi="Arial" w:cs="Arial"/>
                <w:sz w:val="20"/>
                <w:szCs w:val="20"/>
              </w:rPr>
              <w:t xml:space="preserve">- </w:t>
            </w:r>
          </w:p>
          <w:p w14:paraId="527AF063" w14:textId="20F76369" w:rsidR="018F28A2" w:rsidRDefault="018F28A2" w:rsidP="65C5CD7C">
            <w:pPr>
              <w:spacing w:line="259" w:lineRule="auto"/>
              <w:ind w:left="720"/>
              <w:rPr>
                <w:rFonts w:ascii="Arial" w:eastAsia="Arial" w:hAnsi="Arial" w:cs="Arial"/>
                <w:sz w:val="20"/>
                <w:szCs w:val="20"/>
              </w:rPr>
            </w:pPr>
            <w:r w:rsidRPr="65C5CD7C">
              <w:rPr>
                <w:rFonts w:ascii="Arial" w:eastAsia="Arial" w:hAnsi="Arial" w:cs="Arial"/>
                <w:sz w:val="20"/>
                <w:szCs w:val="20"/>
              </w:rPr>
              <w:t>KPI Dashboard Training</w:t>
            </w:r>
            <w:r w:rsidR="00180F95">
              <w:rPr>
                <w:rFonts w:ascii="Arial" w:eastAsia="Arial" w:hAnsi="Arial" w:cs="Arial"/>
                <w:sz w:val="20"/>
                <w:szCs w:val="20"/>
              </w:rPr>
              <w:t>- Supervisors will have a training on Monday 7/22 from 10am-1pm.  Th</w:t>
            </w:r>
            <w:r w:rsidR="004E627E">
              <w:rPr>
                <w:rFonts w:ascii="Arial" w:eastAsia="Arial" w:hAnsi="Arial" w:cs="Arial"/>
                <w:sz w:val="20"/>
                <w:szCs w:val="20"/>
              </w:rPr>
              <w:t xml:space="preserve">is will be a good time to learn how to utilized the dashboards.  </w:t>
            </w:r>
          </w:p>
          <w:p w14:paraId="4471265C" w14:textId="19726ED8" w:rsidR="31BD3E58" w:rsidRDefault="31BD3E58" w:rsidP="31BD3E58">
            <w:pPr>
              <w:spacing w:line="259" w:lineRule="auto"/>
              <w:rPr>
                <w:rFonts w:ascii="Arial" w:eastAsia="Arial" w:hAnsi="Arial" w:cs="Arial"/>
                <w:sz w:val="20"/>
                <w:szCs w:val="20"/>
              </w:rPr>
            </w:pPr>
          </w:p>
        </w:tc>
      </w:tr>
      <w:tr w:rsidR="31BD3E58" w14:paraId="62E51763" w14:textId="77777777" w:rsidTr="65C5CD7C">
        <w:trPr>
          <w:trHeight w:val="300"/>
        </w:trPr>
        <w:tc>
          <w:tcPr>
            <w:tcW w:w="2197" w:type="dxa"/>
            <w:tcMar>
              <w:left w:w="105" w:type="dxa"/>
              <w:right w:w="105" w:type="dxa"/>
            </w:tcMar>
          </w:tcPr>
          <w:p w14:paraId="40BC1EAA" w14:textId="06B0D199" w:rsidR="31BD3E58" w:rsidRDefault="31BD3E58" w:rsidP="31BD3E58">
            <w:pPr>
              <w:spacing w:after="120" w:line="300" w:lineRule="auto"/>
              <w:rPr>
                <w:rFonts w:ascii="Arial" w:eastAsia="Arial" w:hAnsi="Arial" w:cs="Arial"/>
                <w:sz w:val="20"/>
                <w:szCs w:val="20"/>
              </w:rPr>
            </w:pPr>
            <w:r w:rsidRPr="31BD3E58">
              <w:rPr>
                <w:rFonts w:ascii="Arial" w:eastAsia="Arial" w:hAnsi="Arial" w:cs="Arial"/>
                <w:sz w:val="20"/>
                <w:szCs w:val="20"/>
              </w:rPr>
              <w:t>Open Forum</w:t>
            </w:r>
          </w:p>
        </w:tc>
        <w:tc>
          <w:tcPr>
            <w:tcW w:w="1600" w:type="dxa"/>
            <w:tcMar>
              <w:left w:w="105" w:type="dxa"/>
              <w:right w:w="105" w:type="dxa"/>
            </w:tcMar>
          </w:tcPr>
          <w:p w14:paraId="1DE44423" w14:textId="5FA08CD1" w:rsidR="31BD3E58" w:rsidRDefault="31BD3E58" w:rsidP="31BD3E58">
            <w:pPr>
              <w:spacing w:after="120" w:line="300" w:lineRule="auto"/>
              <w:rPr>
                <w:rFonts w:ascii="Arial" w:eastAsia="Arial" w:hAnsi="Arial" w:cs="Arial"/>
                <w:sz w:val="20"/>
                <w:szCs w:val="20"/>
              </w:rPr>
            </w:pPr>
            <w:r w:rsidRPr="31BD3E58">
              <w:rPr>
                <w:rFonts w:ascii="Arial" w:eastAsia="Arial" w:hAnsi="Arial" w:cs="Arial"/>
                <w:sz w:val="20"/>
                <w:szCs w:val="20"/>
              </w:rPr>
              <w:t>All Attendees</w:t>
            </w:r>
          </w:p>
        </w:tc>
        <w:tc>
          <w:tcPr>
            <w:tcW w:w="5563" w:type="dxa"/>
            <w:tcMar>
              <w:left w:w="105" w:type="dxa"/>
              <w:right w:w="105" w:type="dxa"/>
            </w:tcMar>
          </w:tcPr>
          <w:p w14:paraId="1143DBD1" w14:textId="2B06B9D8" w:rsidR="31BD3E58" w:rsidRDefault="31BD3E58" w:rsidP="31BD3E58">
            <w:pPr>
              <w:spacing w:line="259" w:lineRule="auto"/>
              <w:rPr>
                <w:rFonts w:ascii="Arial" w:eastAsia="Arial" w:hAnsi="Arial" w:cs="Arial"/>
                <w:sz w:val="20"/>
                <w:szCs w:val="20"/>
              </w:rPr>
            </w:pPr>
            <w:r w:rsidRPr="31BD3E58">
              <w:rPr>
                <w:rFonts w:ascii="Arial" w:eastAsia="Arial" w:hAnsi="Arial" w:cs="Arial"/>
                <w:sz w:val="20"/>
                <w:szCs w:val="20"/>
              </w:rPr>
              <w:t>Open Forum</w:t>
            </w:r>
            <w:r w:rsidR="004E627E">
              <w:rPr>
                <w:rFonts w:ascii="Arial" w:eastAsia="Arial" w:hAnsi="Arial" w:cs="Arial"/>
                <w:sz w:val="20"/>
                <w:szCs w:val="20"/>
              </w:rPr>
              <w:t xml:space="preserve">- Please provide any comments by noon on Friday for the Transfer Policy. </w:t>
            </w:r>
          </w:p>
          <w:p w14:paraId="3C146C42" w14:textId="768A032E" w:rsidR="004E627E" w:rsidRDefault="004E627E" w:rsidP="31BD3E58">
            <w:pPr>
              <w:spacing w:line="259" w:lineRule="auto"/>
              <w:rPr>
                <w:rFonts w:ascii="Arial" w:eastAsia="Arial" w:hAnsi="Arial" w:cs="Arial"/>
                <w:sz w:val="20"/>
                <w:szCs w:val="20"/>
              </w:rPr>
            </w:pPr>
          </w:p>
          <w:p w14:paraId="27A8E86F" w14:textId="230A0BDF" w:rsidR="004E627E" w:rsidRDefault="004E627E" w:rsidP="31BD3E58">
            <w:pPr>
              <w:spacing w:line="259" w:lineRule="auto"/>
              <w:rPr>
                <w:rFonts w:ascii="Arial" w:eastAsia="Arial" w:hAnsi="Arial" w:cs="Arial"/>
                <w:sz w:val="20"/>
                <w:szCs w:val="20"/>
              </w:rPr>
            </w:pPr>
            <w:r>
              <w:rPr>
                <w:rFonts w:ascii="Arial" w:eastAsia="Arial" w:hAnsi="Arial" w:cs="Arial"/>
                <w:sz w:val="20"/>
                <w:szCs w:val="20"/>
              </w:rPr>
              <w:lastRenderedPageBreak/>
              <w:t>Does anyone have any questions/concerns?</w:t>
            </w:r>
          </w:p>
          <w:p w14:paraId="16ADBE26" w14:textId="757D70DF" w:rsidR="004E627E" w:rsidRDefault="004E627E" w:rsidP="31BD3E58">
            <w:pPr>
              <w:spacing w:line="259" w:lineRule="auto"/>
              <w:rPr>
                <w:rFonts w:ascii="Arial" w:eastAsia="Arial" w:hAnsi="Arial" w:cs="Arial"/>
                <w:sz w:val="20"/>
                <w:szCs w:val="20"/>
              </w:rPr>
            </w:pPr>
            <w:r>
              <w:rPr>
                <w:rFonts w:ascii="Arial" w:eastAsia="Arial" w:hAnsi="Arial" w:cs="Arial"/>
                <w:sz w:val="20"/>
                <w:szCs w:val="20"/>
              </w:rPr>
              <w:t xml:space="preserve">We will go over incidents at our next QMP meeting.  Please let us know if you have anything we should address.  </w:t>
            </w:r>
          </w:p>
          <w:p w14:paraId="18147F0D" w14:textId="10F4E1C8" w:rsidR="31BD3E58" w:rsidRDefault="31BD3E58" w:rsidP="31BD3E58">
            <w:pPr>
              <w:spacing w:after="120" w:line="300" w:lineRule="auto"/>
              <w:rPr>
                <w:rFonts w:ascii="Arial" w:eastAsia="Arial" w:hAnsi="Arial" w:cs="Arial"/>
                <w:color w:val="FF0000"/>
                <w:sz w:val="20"/>
                <w:szCs w:val="20"/>
              </w:rPr>
            </w:pPr>
          </w:p>
        </w:tc>
      </w:tr>
    </w:tbl>
    <w:p w14:paraId="79CA59A2" w14:textId="7325F0A3" w:rsidR="005B7E62" w:rsidRDefault="005B7E62" w:rsidP="31BD3E58">
      <w:pPr>
        <w:spacing w:line="259" w:lineRule="auto"/>
        <w:rPr>
          <w:rFonts w:ascii="Calibri" w:eastAsia="Calibri" w:hAnsi="Calibri" w:cs="Calibri"/>
          <w:color w:val="000000" w:themeColor="text1"/>
          <w:sz w:val="22"/>
          <w:szCs w:val="22"/>
        </w:rPr>
      </w:pPr>
    </w:p>
    <w:p w14:paraId="2C078E63" w14:textId="2434D241" w:rsidR="005B7E62" w:rsidRDefault="005B7E62"/>
    <w:sectPr w:rsidR="005B7E62">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7FFCF" w14:textId="77777777" w:rsidR="00E56E2F" w:rsidRDefault="00E56E2F">
      <w:pPr>
        <w:spacing w:after="0" w:line="240" w:lineRule="auto"/>
      </w:pPr>
      <w:r>
        <w:separator/>
      </w:r>
    </w:p>
  </w:endnote>
  <w:endnote w:type="continuationSeparator" w:id="0">
    <w:p w14:paraId="1DBEAEBA" w14:textId="77777777" w:rsidR="00E56E2F" w:rsidRDefault="00E56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9360"/>
    </w:tblGrid>
    <w:tr w:rsidR="65C5CD7C" w14:paraId="7CEAA4A1" w14:textId="77777777" w:rsidTr="65C5CD7C">
      <w:trPr>
        <w:trHeight w:val="300"/>
      </w:trPr>
      <w:tc>
        <w:tcPr>
          <w:tcW w:w="9360" w:type="dxa"/>
        </w:tcPr>
        <w:p w14:paraId="0DF8FD7E" w14:textId="4CEFA7B0" w:rsidR="65C5CD7C" w:rsidRDefault="65C5CD7C" w:rsidP="65C5CD7C">
          <w:pPr>
            <w:pStyle w:val="Footer"/>
            <w:tabs>
              <w:tab w:val="center" w:pos="4320"/>
              <w:tab w:val="right" w:pos="8640"/>
            </w:tabs>
            <w:spacing w:after="60"/>
          </w:pPr>
          <w:r w:rsidRPr="65C5CD7C">
            <w:rPr>
              <w:rFonts w:ascii="Arial" w:eastAsia="Arial" w:hAnsi="Arial" w:cs="Arial"/>
              <w:color w:val="3B3B3B"/>
              <w:sz w:val="18"/>
              <w:szCs w:val="18"/>
            </w:rPr>
            <w:t>Confidentiality Statement: All information discussed at this meeting or contained in these minutes regarding quality data and patient information is considered strictly Confidential and Privileged pursuant to applicable law.</w:t>
          </w:r>
        </w:p>
        <w:p w14:paraId="44ADED00" w14:textId="31BEC13D" w:rsidR="65C5CD7C" w:rsidRDefault="65C5CD7C" w:rsidP="65C5CD7C">
          <w:pPr>
            <w:pStyle w:val="Header"/>
            <w:ind w:left="-115"/>
          </w:pPr>
        </w:p>
      </w:tc>
    </w:tr>
  </w:tbl>
  <w:p w14:paraId="7C5892CF" w14:textId="2E976DA3" w:rsidR="65C5CD7C" w:rsidRDefault="65C5CD7C" w:rsidP="65C5C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FD5F9" w14:textId="77777777" w:rsidR="00E56E2F" w:rsidRDefault="00E56E2F">
      <w:pPr>
        <w:spacing w:after="0" w:line="240" w:lineRule="auto"/>
      </w:pPr>
      <w:r>
        <w:separator/>
      </w:r>
    </w:p>
  </w:footnote>
  <w:footnote w:type="continuationSeparator" w:id="0">
    <w:p w14:paraId="30AD4137" w14:textId="77777777" w:rsidR="00E56E2F" w:rsidRDefault="00E56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33" w:type="dxa"/>
      <w:tblLayout w:type="fixed"/>
      <w:tblLook w:val="06A0" w:firstRow="1" w:lastRow="0" w:firstColumn="1" w:lastColumn="0" w:noHBand="1" w:noVBand="1"/>
    </w:tblPr>
    <w:tblGrid>
      <w:gridCol w:w="9433"/>
    </w:tblGrid>
    <w:tr w:rsidR="0071528C" w14:paraId="0C1B8A82" w14:textId="77777777" w:rsidTr="0071528C">
      <w:trPr>
        <w:trHeight w:val="329"/>
      </w:trPr>
      <w:tc>
        <w:tcPr>
          <w:tcW w:w="9433" w:type="dxa"/>
        </w:tcPr>
        <w:p w14:paraId="7BE29B5F" w14:textId="6AF29078" w:rsidR="0071528C" w:rsidRDefault="0071528C" w:rsidP="65C5CD7C">
          <w:pPr>
            <w:pStyle w:val="Header"/>
            <w:ind w:left="-115"/>
          </w:pPr>
          <w:r>
            <w:rPr>
              <w:noProof/>
            </w:rPr>
            <w:drawing>
              <wp:inline distT="0" distB="0" distL="0" distR="0" wp14:anchorId="30EF016F" wp14:editId="31397427">
                <wp:extent cx="5972175" cy="581076"/>
                <wp:effectExtent l="0" t="0" r="0" b="0"/>
                <wp:docPr id="420158032" name="Picture 420158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72175" cy="581076"/>
                        </a:xfrm>
                        <a:prstGeom prst="rect">
                          <a:avLst/>
                        </a:prstGeom>
                      </pic:spPr>
                    </pic:pic>
                  </a:graphicData>
                </a:graphic>
              </wp:inline>
            </w:drawing>
          </w:r>
        </w:p>
      </w:tc>
    </w:tr>
  </w:tbl>
  <w:p w14:paraId="50C0C147" w14:textId="1452333C" w:rsidR="65C5CD7C" w:rsidRDefault="65C5CD7C" w:rsidP="65C5CD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ED6664"/>
    <w:rsid w:val="0006118E"/>
    <w:rsid w:val="00062DE3"/>
    <w:rsid w:val="000C7D49"/>
    <w:rsid w:val="00180F95"/>
    <w:rsid w:val="001C3FA0"/>
    <w:rsid w:val="00211FD4"/>
    <w:rsid w:val="004E627E"/>
    <w:rsid w:val="005B7E62"/>
    <w:rsid w:val="0071528C"/>
    <w:rsid w:val="009A5484"/>
    <w:rsid w:val="00D5542A"/>
    <w:rsid w:val="00E56E2F"/>
    <w:rsid w:val="00FD5739"/>
    <w:rsid w:val="018F28A2"/>
    <w:rsid w:val="01ECB329"/>
    <w:rsid w:val="0495D9BD"/>
    <w:rsid w:val="06C965DA"/>
    <w:rsid w:val="06DB3A40"/>
    <w:rsid w:val="070CE48E"/>
    <w:rsid w:val="073E617D"/>
    <w:rsid w:val="079A522B"/>
    <w:rsid w:val="10057B47"/>
    <w:rsid w:val="10A70E5A"/>
    <w:rsid w:val="12EA5F10"/>
    <w:rsid w:val="141FF7E9"/>
    <w:rsid w:val="17A0B184"/>
    <w:rsid w:val="1A7C1F77"/>
    <w:rsid w:val="21ED6664"/>
    <w:rsid w:val="24A67860"/>
    <w:rsid w:val="261E6A43"/>
    <w:rsid w:val="27F9DD11"/>
    <w:rsid w:val="2C980A01"/>
    <w:rsid w:val="2CCE1BAC"/>
    <w:rsid w:val="2E25E993"/>
    <w:rsid w:val="316EBADB"/>
    <w:rsid w:val="31BD3E58"/>
    <w:rsid w:val="354A6A45"/>
    <w:rsid w:val="3BE24B8A"/>
    <w:rsid w:val="418038D6"/>
    <w:rsid w:val="435D73C8"/>
    <w:rsid w:val="4C3657E1"/>
    <w:rsid w:val="537E75BF"/>
    <w:rsid w:val="563DCE35"/>
    <w:rsid w:val="5783B054"/>
    <w:rsid w:val="5AB79245"/>
    <w:rsid w:val="5E3B944A"/>
    <w:rsid w:val="6161664C"/>
    <w:rsid w:val="6203FDDF"/>
    <w:rsid w:val="65C5CD7C"/>
    <w:rsid w:val="675D6D49"/>
    <w:rsid w:val="679832BF"/>
    <w:rsid w:val="67CE014C"/>
    <w:rsid w:val="687E84E7"/>
    <w:rsid w:val="6C44FAD3"/>
    <w:rsid w:val="6C75A3FE"/>
    <w:rsid w:val="6C7A9031"/>
    <w:rsid w:val="6CEAB4C8"/>
    <w:rsid w:val="6EDCE582"/>
    <w:rsid w:val="71A34E38"/>
    <w:rsid w:val="7261D95B"/>
    <w:rsid w:val="739C0947"/>
    <w:rsid w:val="7522EF93"/>
    <w:rsid w:val="7636B932"/>
    <w:rsid w:val="76631604"/>
    <w:rsid w:val="76F327F4"/>
    <w:rsid w:val="78D9692D"/>
    <w:rsid w:val="7AABCCF1"/>
    <w:rsid w:val="7B400B05"/>
    <w:rsid w:val="7C38BE28"/>
    <w:rsid w:val="7DDCD15E"/>
    <w:rsid w:val="7DECB956"/>
    <w:rsid w:val="7E671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ED6664"/>
  <w15:chartTrackingRefBased/>
  <w15:docId w15:val="{C8E1C2E5-A94D-4BF2-BF0B-5507BEE22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eadingTitle">
    <w:name w:val="Heading Title"/>
    <w:basedOn w:val="Normal"/>
    <w:uiPriority w:val="1"/>
    <w:rsid w:val="65C5CD7C"/>
    <w:pPr>
      <w:tabs>
        <w:tab w:val="center" w:pos="4320"/>
        <w:tab w:val="right" w:pos="8640"/>
      </w:tabs>
      <w:spacing w:after="216"/>
    </w:pPr>
    <w:rPr>
      <w:rFonts w:ascii="Arial" w:eastAsia="Times New Roman" w:hAnsi="Arial" w:cs="Arial"/>
      <w:b/>
      <w:bCs/>
      <w:color w:val="0046AD"/>
      <w:sz w:val="48"/>
      <w:szCs w:val="48"/>
      <w:lang w:eastAsia="en-US"/>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3BCD8E78BAEA4D930F9A028986A412" ma:contentTypeVersion="8" ma:contentTypeDescription="Create a new document." ma:contentTypeScope="" ma:versionID="778f5f9aa969c19a0a6f69ca2771e6e9">
  <xsd:schema xmlns:xsd="http://www.w3.org/2001/XMLSchema" xmlns:xs="http://www.w3.org/2001/XMLSchema" xmlns:p="http://schemas.microsoft.com/office/2006/metadata/properties" xmlns:ns1="http://schemas.microsoft.com/sharepoint/v3" xmlns:ns2="e011f261-7276-43a3-889f-a65c9e143247" xmlns:ns3="c1160aca-a397-4700-afcc-4b7e3b721810" targetNamespace="http://schemas.microsoft.com/office/2006/metadata/properties" ma:root="true" ma:fieldsID="a76b0bbc2119e1c1b134adbf98a581cf" ns1:_="" ns2:_="" ns3:_="">
    <xsd:import namespace="http://schemas.microsoft.com/sharepoint/v3"/>
    <xsd:import namespace="e011f261-7276-43a3-889f-a65c9e143247"/>
    <xsd:import namespace="c1160aca-a397-4700-afcc-4b7e3b7218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11f261-7276-43a3-889f-a65c9e1432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160aca-a397-4700-afcc-4b7e3b72181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960B3A-D240-4A01-A890-252EF55B2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11f261-7276-43a3-889f-a65c9e143247"/>
    <ds:schemaRef ds:uri="c1160aca-a397-4700-afcc-4b7e3b7218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7593EA-C093-4EF4-B111-79B55A6C057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95DE790-C410-48AE-B70C-2830544CBD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Lamp, Bridget</dc:creator>
  <cp:keywords/>
  <dc:description/>
  <cp:lastModifiedBy>Lamp, Bridget</cp:lastModifiedBy>
  <cp:revision>3</cp:revision>
  <dcterms:created xsi:type="dcterms:W3CDTF">2024-07-17T13:53:00Z</dcterms:created>
  <dcterms:modified xsi:type="dcterms:W3CDTF">2024-07-17T20:15:00Z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0x010100B83BCD8E78BAEA4D930F9A028986A412</vt:lpwstr>
  </property>
</Properties>
</file>